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27" w:rsidRDefault="00FE7627" w:rsidP="00FE7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 к курсу математика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Федерального закона от 29 декабря 2012 г. № 273- ФЗ «Об образовании в РФ»; 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 М. И. Моро, М. А. Бантовой, Г. В. </w:t>
      </w:r>
      <w:proofErr w:type="spellStart"/>
      <w:r>
        <w:rPr>
          <w:color w:val="000000"/>
        </w:rPr>
        <w:t>Бельтюковой</w:t>
      </w:r>
      <w:proofErr w:type="spellEnd"/>
      <w:r>
        <w:rPr>
          <w:color w:val="000000"/>
        </w:rPr>
        <w:t>, С. И. Волковой, С. В. Степановой «Математика». (М.: «Просвещение», 2012)(учебно-методический комплект «Школа России»).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Изучение математики  в начальной  школе  направлено на достижение следующих </w:t>
      </w:r>
      <w:r>
        <w:rPr>
          <w:b/>
          <w:bCs/>
          <w:color w:val="000000"/>
        </w:rPr>
        <w:t>целей:</w:t>
      </w:r>
    </w:p>
    <w:p w:rsidR="00FE7627" w:rsidRDefault="00FE7627" w:rsidP="00FE76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создание благоприятных условий для полноценного интеллектуального развития каждого ребенка;</w:t>
      </w:r>
    </w:p>
    <w:p w:rsidR="00FE7627" w:rsidRDefault="00FE7627" w:rsidP="00FE76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математическое развитие младшего школьника;</w:t>
      </w:r>
    </w:p>
    <w:p w:rsidR="00FE7627" w:rsidRDefault="00FE7627" w:rsidP="00FE76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системы начальных математических знаний;</w:t>
      </w:r>
    </w:p>
    <w:p w:rsidR="00FE7627" w:rsidRDefault="00FE7627" w:rsidP="00FE762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воспитание интереса к математике, к умственной деятельности.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>
        <w:rPr>
          <w:b/>
          <w:bCs/>
          <w:color w:val="000000"/>
        </w:rPr>
        <w:t>задачи: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>пространственного</w:t>
      </w:r>
      <w:proofErr w:type="gramEnd"/>
      <w:r>
        <w:rPr>
          <w:color w:val="000000"/>
        </w:rPr>
        <w:t xml:space="preserve"> воображении;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математической речи;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познавательных способностей;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воспитание стремления к расширению математических знаний;</w:t>
      </w:r>
    </w:p>
    <w:p w:rsidR="00FE7627" w:rsidRDefault="00FE7627" w:rsidP="00FE76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 количество часов по предмету составляет – 540 часов.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1 классе на реализацию курса отводится 132 ч (33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Во 2 классе – 136 ч (34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3 классе – 136ч (34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едели</w:t>
      </w:r>
      <w:proofErr w:type="spellEnd"/>
      <w:r>
        <w:rPr>
          <w:color w:val="000000"/>
        </w:rPr>
        <w:t>)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 4 классе – 136ч (34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недели)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1.М.И.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1 класса.–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2.М.И. Моро, С.И. Волкова. Математика. Рабочая тетрадь.1 класс. В 2 ч.-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3. М.И. Моро, С.И. Волкова. Математика. Проверочные работы 1 класс 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4.М.И.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2 класса.–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5.М.И. Моро, С.И. Волкова. Математика. Рабочая тетрадь 2 класс. В 2 ч.-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6. М.И. Моро, С.И. Волкова. Математика. Проверочные работы 2 класс 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7.М.И.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3 класса.–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8.М.И. Моро, С.И. Волкова. Математика. Рабочая тетрадь 3 класс. В 2 ч.-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9. М.И. Моро, С.И. Волкова. Математика. Проверочные работы 3 класс 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10.М.И.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4 класса.– М.: Просвещение, 2011г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11.М.И. Моро, С.И. Волкова Математика. Рабочая тетрадь 4 класс. В 2 ч.-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12. М.И. Моро, С.И. Волкова. Математика. Проверочные работы 4 класс - М.: Просвещение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13. М.И. Моро и др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атематика. Электронное приложение к учебнику Математика 1 класс.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14. М.И. Моро и др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атематика. Электронное приложение к учебнику Математика 2 класс.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15. М.И. Моро и др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атематика. Электронное приложение к учебнику Математика 3 класс.</w:t>
      </w:r>
    </w:p>
    <w:p w:rsidR="00FE7627" w:rsidRDefault="00FE7627" w:rsidP="00FE7627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16. М.И. Моро и др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атематика. Электронное приложение к учебнику Математика 4 класс.</w:t>
      </w:r>
    </w:p>
    <w:p w:rsidR="00887CDF" w:rsidRDefault="00887CDF"/>
    <w:sectPr w:rsidR="0088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B2E"/>
    <w:multiLevelType w:val="multilevel"/>
    <w:tmpl w:val="2D8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C275D"/>
    <w:multiLevelType w:val="multilevel"/>
    <w:tmpl w:val="BA0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7627"/>
    <w:rsid w:val="00887CDF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2020-09-08T04:48:00Z</dcterms:created>
  <dcterms:modified xsi:type="dcterms:W3CDTF">2020-09-08T04:48:00Z</dcterms:modified>
</cp:coreProperties>
</file>